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4A63C" w14:textId="4B79F05A" w:rsidR="001472E6" w:rsidRDefault="001472E6" w:rsidP="00E97998">
      <w:pPr>
        <w:spacing w:after="0" w:line="480" w:lineRule="auto"/>
        <w:ind w:right="1133"/>
        <w:jc w:val="both"/>
        <w:rPr>
          <w:rFonts w:ascii="Times New Roman" w:hAnsi="Times New Roman" w:cs="Times New Roman"/>
          <w:b/>
          <w:bCs/>
        </w:rPr>
      </w:pPr>
      <w:r w:rsidRPr="00E97998">
        <w:rPr>
          <w:rFonts w:ascii="Times New Roman" w:hAnsi="Times New Roman" w:cs="Times New Roman"/>
          <w:b/>
          <w:bCs/>
        </w:rPr>
        <w:t xml:space="preserve">Le nuove rendite </w:t>
      </w:r>
      <w:proofErr w:type="spellStart"/>
      <w:r w:rsidRPr="00E97998">
        <w:rPr>
          <w:rFonts w:ascii="Times New Roman" w:hAnsi="Times New Roman" w:cs="Times New Roman"/>
          <w:b/>
          <w:bCs/>
        </w:rPr>
        <w:t>Inail</w:t>
      </w:r>
      <w:proofErr w:type="spellEnd"/>
    </w:p>
    <w:p w14:paraId="20069C0B" w14:textId="389D0253" w:rsidR="003D3666" w:rsidRDefault="003D3666" w:rsidP="00E97998">
      <w:pPr>
        <w:spacing w:after="0" w:line="480" w:lineRule="auto"/>
        <w:ind w:right="1133"/>
        <w:jc w:val="both"/>
        <w:rPr>
          <w:rFonts w:ascii="Times New Roman" w:hAnsi="Times New Roman" w:cs="Times New Roman"/>
          <w:b/>
          <w:bCs/>
        </w:rPr>
      </w:pPr>
    </w:p>
    <w:p w14:paraId="7A6F0A0F" w14:textId="77777777" w:rsidR="003D3666" w:rsidRPr="00E97998" w:rsidRDefault="003D3666" w:rsidP="00E97998">
      <w:pPr>
        <w:spacing w:after="0" w:line="480" w:lineRule="auto"/>
        <w:ind w:right="1133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tbl>
      <w:tblPr>
        <w:tblStyle w:val="Grigliatabella5"/>
        <w:tblW w:w="0" w:type="auto"/>
        <w:tblLook w:val="04A0" w:firstRow="1" w:lastRow="0" w:firstColumn="1" w:lastColumn="0" w:noHBand="0" w:noVBand="1"/>
      </w:tblPr>
      <w:tblGrid>
        <w:gridCol w:w="3209"/>
        <w:gridCol w:w="3207"/>
        <w:gridCol w:w="3212"/>
      </w:tblGrid>
      <w:tr w:rsidR="001472E6" w:rsidRPr="00E97998" w14:paraId="701697D6" w14:textId="77777777" w:rsidTr="00A847F7">
        <w:tc>
          <w:tcPr>
            <w:tcW w:w="3209" w:type="dxa"/>
          </w:tcPr>
          <w:p w14:paraId="68FA16DF" w14:textId="77777777" w:rsidR="001472E6" w:rsidRPr="00E97998" w:rsidRDefault="001472E6" w:rsidP="00E97998">
            <w:pPr>
              <w:spacing w:line="480" w:lineRule="auto"/>
              <w:ind w:right="1133"/>
              <w:jc w:val="both"/>
              <w:rPr>
                <w:rFonts w:eastAsia="MS Mincho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E97998">
              <w:rPr>
                <w:rFonts w:eastAsia="MS Mincho"/>
                <w:b/>
                <w:bCs/>
                <w:i/>
                <w:iCs/>
                <w:sz w:val="22"/>
                <w:szCs w:val="22"/>
                <w:lang w:eastAsia="zh-CN"/>
              </w:rPr>
              <w:t>Grado di inabilità</w:t>
            </w:r>
          </w:p>
        </w:tc>
        <w:tc>
          <w:tcPr>
            <w:tcW w:w="3207" w:type="dxa"/>
          </w:tcPr>
          <w:p w14:paraId="5D4C695D" w14:textId="77777777" w:rsidR="001472E6" w:rsidRPr="00E97998" w:rsidRDefault="001472E6" w:rsidP="00E97998">
            <w:pPr>
              <w:spacing w:line="480" w:lineRule="auto"/>
              <w:ind w:right="1133"/>
              <w:jc w:val="both"/>
              <w:rPr>
                <w:rFonts w:eastAsia="MS Mincho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E97998">
              <w:rPr>
                <w:rFonts w:eastAsia="MS Mincho"/>
                <w:b/>
                <w:bCs/>
                <w:i/>
                <w:iCs/>
                <w:sz w:val="22"/>
                <w:szCs w:val="22"/>
                <w:lang w:eastAsia="zh-CN"/>
              </w:rPr>
              <w:t>Settore industria</w:t>
            </w:r>
          </w:p>
        </w:tc>
        <w:tc>
          <w:tcPr>
            <w:tcW w:w="3212" w:type="dxa"/>
          </w:tcPr>
          <w:p w14:paraId="5772F464" w14:textId="77777777" w:rsidR="001472E6" w:rsidRPr="00E97998" w:rsidRDefault="001472E6" w:rsidP="00E97998">
            <w:pPr>
              <w:spacing w:line="480" w:lineRule="auto"/>
              <w:ind w:right="1133"/>
              <w:jc w:val="both"/>
              <w:rPr>
                <w:rFonts w:eastAsia="MS Mincho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E97998">
              <w:rPr>
                <w:rFonts w:eastAsia="MS Mincho"/>
                <w:b/>
                <w:bCs/>
                <w:i/>
                <w:iCs/>
                <w:sz w:val="22"/>
                <w:szCs w:val="22"/>
                <w:lang w:eastAsia="zh-CN"/>
              </w:rPr>
              <w:t>Settore agricoltura</w:t>
            </w:r>
          </w:p>
        </w:tc>
      </w:tr>
      <w:tr w:rsidR="001472E6" w:rsidRPr="00E97998" w14:paraId="2E0F52B6" w14:textId="77777777" w:rsidTr="00A847F7">
        <w:tc>
          <w:tcPr>
            <w:tcW w:w="3209" w:type="dxa"/>
          </w:tcPr>
          <w:p w14:paraId="2DCBE215" w14:textId="77777777" w:rsidR="001472E6" w:rsidRPr="00E97998" w:rsidRDefault="001472E6" w:rsidP="00E97998">
            <w:pPr>
              <w:spacing w:line="480" w:lineRule="auto"/>
              <w:ind w:right="1133"/>
              <w:jc w:val="both"/>
              <w:rPr>
                <w:rFonts w:eastAsia="MS Mincho"/>
                <w:sz w:val="22"/>
                <w:szCs w:val="22"/>
                <w:lang w:eastAsia="zh-CN"/>
              </w:rPr>
            </w:pPr>
            <w:r w:rsidRPr="00E97998">
              <w:rPr>
                <w:rFonts w:eastAsia="MS Mincho"/>
                <w:sz w:val="22"/>
                <w:szCs w:val="22"/>
                <w:lang w:eastAsia="zh-CN"/>
              </w:rPr>
              <w:t>Dal 50 al 59%</w:t>
            </w:r>
          </w:p>
        </w:tc>
        <w:tc>
          <w:tcPr>
            <w:tcW w:w="3207" w:type="dxa"/>
          </w:tcPr>
          <w:p w14:paraId="01AD047E" w14:textId="77777777" w:rsidR="001472E6" w:rsidRPr="00E97998" w:rsidRDefault="001472E6" w:rsidP="00E97998">
            <w:pPr>
              <w:spacing w:line="480" w:lineRule="auto"/>
              <w:ind w:right="1133"/>
              <w:jc w:val="both"/>
              <w:rPr>
                <w:rFonts w:eastAsia="MS Mincho"/>
                <w:sz w:val="22"/>
                <w:szCs w:val="22"/>
                <w:lang w:eastAsia="zh-CN"/>
              </w:rPr>
            </w:pPr>
            <w:r w:rsidRPr="00E97998">
              <w:rPr>
                <w:rFonts w:eastAsia="MS Mincho"/>
                <w:sz w:val="22"/>
                <w:szCs w:val="22"/>
                <w:lang w:eastAsia="zh-CN"/>
              </w:rPr>
              <w:t>307,85 (305,82)</w:t>
            </w:r>
          </w:p>
        </w:tc>
        <w:tc>
          <w:tcPr>
            <w:tcW w:w="3212" w:type="dxa"/>
          </w:tcPr>
          <w:p w14:paraId="6592067A" w14:textId="77777777" w:rsidR="001472E6" w:rsidRPr="00E97998" w:rsidRDefault="001472E6" w:rsidP="00E97998">
            <w:pPr>
              <w:spacing w:line="480" w:lineRule="auto"/>
              <w:ind w:right="1133"/>
              <w:jc w:val="both"/>
              <w:rPr>
                <w:rFonts w:eastAsia="MS Mincho"/>
                <w:sz w:val="22"/>
                <w:szCs w:val="22"/>
                <w:lang w:eastAsia="zh-CN"/>
              </w:rPr>
            </w:pPr>
            <w:r w:rsidRPr="00E97998">
              <w:rPr>
                <w:rFonts w:eastAsia="MS Mincho"/>
                <w:sz w:val="22"/>
                <w:szCs w:val="22"/>
                <w:lang w:eastAsia="zh-CN"/>
              </w:rPr>
              <w:t>384,97 (383,06)</w:t>
            </w:r>
          </w:p>
        </w:tc>
      </w:tr>
      <w:tr w:rsidR="001472E6" w:rsidRPr="00E97998" w14:paraId="2B9607F8" w14:textId="77777777" w:rsidTr="00A847F7">
        <w:tc>
          <w:tcPr>
            <w:tcW w:w="3209" w:type="dxa"/>
          </w:tcPr>
          <w:p w14:paraId="1CE4D92D" w14:textId="77777777" w:rsidR="001472E6" w:rsidRPr="00E97998" w:rsidRDefault="001472E6" w:rsidP="00E97998">
            <w:pPr>
              <w:spacing w:line="480" w:lineRule="auto"/>
              <w:ind w:right="1133"/>
              <w:jc w:val="both"/>
              <w:rPr>
                <w:rFonts w:eastAsia="MS Mincho"/>
                <w:sz w:val="22"/>
                <w:szCs w:val="22"/>
                <w:lang w:eastAsia="zh-CN"/>
              </w:rPr>
            </w:pPr>
            <w:r w:rsidRPr="00E97998">
              <w:rPr>
                <w:rFonts w:eastAsia="MS Mincho"/>
                <w:sz w:val="22"/>
                <w:szCs w:val="22"/>
                <w:lang w:eastAsia="zh-CN"/>
              </w:rPr>
              <w:t>Dal 70% al 79%</w:t>
            </w:r>
          </w:p>
        </w:tc>
        <w:tc>
          <w:tcPr>
            <w:tcW w:w="3207" w:type="dxa"/>
          </w:tcPr>
          <w:p w14:paraId="126C4AA6" w14:textId="77777777" w:rsidR="001472E6" w:rsidRPr="00E97998" w:rsidRDefault="001472E6" w:rsidP="00E97998">
            <w:pPr>
              <w:spacing w:line="480" w:lineRule="auto"/>
              <w:ind w:right="1133"/>
              <w:jc w:val="both"/>
              <w:rPr>
                <w:rFonts w:eastAsia="MS Mincho"/>
                <w:sz w:val="22"/>
                <w:szCs w:val="22"/>
                <w:lang w:eastAsia="zh-CN"/>
              </w:rPr>
            </w:pPr>
            <w:r w:rsidRPr="00E97998">
              <w:rPr>
                <w:rFonts w:eastAsia="MS Mincho"/>
                <w:sz w:val="22"/>
                <w:szCs w:val="22"/>
                <w:lang w:eastAsia="zh-CN"/>
              </w:rPr>
              <w:t>431,21 (429,07))</w:t>
            </w:r>
          </w:p>
        </w:tc>
        <w:tc>
          <w:tcPr>
            <w:tcW w:w="3212" w:type="dxa"/>
          </w:tcPr>
          <w:p w14:paraId="5F7877BA" w14:textId="77777777" w:rsidR="001472E6" w:rsidRPr="00E97998" w:rsidRDefault="001472E6" w:rsidP="00E97998">
            <w:pPr>
              <w:spacing w:line="480" w:lineRule="auto"/>
              <w:ind w:right="1133"/>
              <w:jc w:val="both"/>
              <w:rPr>
                <w:rFonts w:eastAsia="MS Mincho"/>
                <w:sz w:val="22"/>
                <w:szCs w:val="22"/>
                <w:lang w:eastAsia="zh-CN"/>
              </w:rPr>
            </w:pPr>
            <w:r w:rsidRPr="00E97998">
              <w:rPr>
                <w:rFonts w:eastAsia="MS Mincho"/>
                <w:sz w:val="22"/>
                <w:szCs w:val="22"/>
                <w:lang w:eastAsia="zh-CN"/>
              </w:rPr>
              <w:t>537,20 (534,53)</w:t>
            </w:r>
          </w:p>
        </w:tc>
      </w:tr>
      <w:tr w:rsidR="001472E6" w:rsidRPr="00E97998" w14:paraId="66B2AABA" w14:textId="77777777" w:rsidTr="00A847F7">
        <w:tc>
          <w:tcPr>
            <w:tcW w:w="3209" w:type="dxa"/>
          </w:tcPr>
          <w:p w14:paraId="35BC7010" w14:textId="77777777" w:rsidR="001472E6" w:rsidRPr="00E97998" w:rsidRDefault="001472E6" w:rsidP="00E97998">
            <w:pPr>
              <w:spacing w:line="480" w:lineRule="auto"/>
              <w:ind w:right="1133"/>
              <w:jc w:val="both"/>
              <w:rPr>
                <w:rFonts w:eastAsia="MS Mincho"/>
                <w:sz w:val="22"/>
                <w:szCs w:val="22"/>
                <w:lang w:eastAsia="zh-CN"/>
              </w:rPr>
            </w:pPr>
            <w:r w:rsidRPr="00E97998">
              <w:rPr>
                <w:rFonts w:eastAsia="MS Mincho"/>
                <w:sz w:val="22"/>
                <w:szCs w:val="22"/>
                <w:lang w:eastAsia="zh-CN"/>
              </w:rPr>
              <w:t>Dall’80% all’89%</w:t>
            </w:r>
          </w:p>
        </w:tc>
        <w:tc>
          <w:tcPr>
            <w:tcW w:w="3207" w:type="dxa"/>
          </w:tcPr>
          <w:p w14:paraId="1923EDC8" w14:textId="77777777" w:rsidR="001472E6" w:rsidRPr="00E97998" w:rsidRDefault="001472E6" w:rsidP="00E97998">
            <w:pPr>
              <w:spacing w:line="480" w:lineRule="auto"/>
              <w:ind w:right="1133"/>
              <w:jc w:val="both"/>
              <w:rPr>
                <w:rFonts w:eastAsia="MS Mincho"/>
                <w:sz w:val="22"/>
                <w:szCs w:val="22"/>
                <w:lang w:eastAsia="zh-CN"/>
              </w:rPr>
            </w:pPr>
            <w:r w:rsidRPr="00E97998">
              <w:rPr>
                <w:rFonts w:eastAsia="MS Mincho"/>
                <w:sz w:val="22"/>
                <w:szCs w:val="22"/>
                <w:lang w:eastAsia="zh-CN"/>
              </w:rPr>
              <w:t>800,62 (796,64)</w:t>
            </w:r>
          </w:p>
        </w:tc>
        <w:tc>
          <w:tcPr>
            <w:tcW w:w="3212" w:type="dxa"/>
          </w:tcPr>
          <w:p w14:paraId="1265CE93" w14:textId="77777777" w:rsidR="001472E6" w:rsidRPr="00E97998" w:rsidRDefault="001472E6" w:rsidP="00E97998">
            <w:pPr>
              <w:spacing w:line="480" w:lineRule="auto"/>
              <w:ind w:right="1133"/>
              <w:jc w:val="both"/>
              <w:rPr>
                <w:rFonts w:eastAsia="MS Mincho"/>
                <w:sz w:val="22"/>
                <w:szCs w:val="22"/>
                <w:lang w:eastAsia="zh-CN"/>
              </w:rPr>
            </w:pPr>
            <w:r w:rsidRPr="00E97998">
              <w:rPr>
                <w:rFonts w:eastAsia="MS Mincho"/>
                <w:sz w:val="22"/>
                <w:szCs w:val="22"/>
                <w:lang w:eastAsia="zh-CN"/>
              </w:rPr>
              <w:t>922,28 (917,69)</w:t>
            </w:r>
          </w:p>
        </w:tc>
      </w:tr>
      <w:tr w:rsidR="001472E6" w:rsidRPr="00E97998" w14:paraId="63CF1B6F" w14:textId="77777777" w:rsidTr="00A847F7">
        <w:tc>
          <w:tcPr>
            <w:tcW w:w="3209" w:type="dxa"/>
          </w:tcPr>
          <w:p w14:paraId="6F4C8CCA" w14:textId="77777777" w:rsidR="001472E6" w:rsidRPr="00E97998" w:rsidRDefault="001472E6" w:rsidP="00E97998">
            <w:pPr>
              <w:spacing w:line="480" w:lineRule="auto"/>
              <w:ind w:right="1133"/>
              <w:jc w:val="both"/>
              <w:rPr>
                <w:rFonts w:eastAsia="MS Mincho"/>
                <w:sz w:val="22"/>
                <w:szCs w:val="22"/>
                <w:lang w:eastAsia="zh-CN"/>
              </w:rPr>
            </w:pPr>
            <w:r w:rsidRPr="00E97998">
              <w:rPr>
                <w:rFonts w:eastAsia="MS Mincho"/>
                <w:sz w:val="22"/>
                <w:szCs w:val="22"/>
                <w:lang w:eastAsia="zh-CN"/>
              </w:rPr>
              <w:t>Dall’90% al 100%</w:t>
            </w:r>
          </w:p>
        </w:tc>
        <w:tc>
          <w:tcPr>
            <w:tcW w:w="3207" w:type="dxa"/>
          </w:tcPr>
          <w:p w14:paraId="66C21ED0" w14:textId="77777777" w:rsidR="001472E6" w:rsidRPr="00E97998" w:rsidRDefault="001472E6" w:rsidP="00E97998">
            <w:pPr>
              <w:spacing w:line="480" w:lineRule="auto"/>
              <w:ind w:right="1133"/>
              <w:jc w:val="both"/>
              <w:rPr>
                <w:rFonts w:eastAsia="MS Mincho"/>
                <w:sz w:val="22"/>
                <w:szCs w:val="22"/>
                <w:lang w:eastAsia="zh-CN"/>
              </w:rPr>
            </w:pPr>
            <w:r w:rsidRPr="00E97998">
              <w:rPr>
                <w:rFonts w:eastAsia="MS Mincho"/>
                <w:sz w:val="22"/>
                <w:szCs w:val="22"/>
                <w:lang w:eastAsia="zh-CN"/>
              </w:rPr>
              <w:t>1.233,46 (1.227,32)</w:t>
            </w:r>
          </w:p>
        </w:tc>
        <w:tc>
          <w:tcPr>
            <w:tcW w:w="3212" w:type="dxa"/>
          </w:tcPr>
          <w:p w14:paraId="4024EE19" w14:textId="77777777" w:rsidR="001472E6" w:rsidRPr="00E97998" w:rsidRDefault="001472E6" w:rsidP="00E97998">
            <w:pPr>
              <w:spacing w:line="480" w:lineRule="auto"/>
              <w:ind w:right="1133"/>
              <w:jc w:val="both"/>
              <w:rPr>
                <w:rFonts w:eastAsia="MS Mincho"/>
                <w:sz w:val="22"/>
                <w:szCs w:val="22"/>
                <w:lang w:eastAsia="zh-CN"/>
              </w:rPr>
            </w:pPr>
            <w:r w:rsidRPr="00E97998">
              <w:rPr>
                <w:rFonts w:eastAsia="MS Mincho"/>
                <w:sz w:val="22"/>
                <w:szCs w:val="22"/>
                <w:lang w:eastAsia="zh-CN"/>
              </w:rPr>
              <w:t>1.307,02 (1.300,82)</w:t>
            </w:r>
          </w:p>
        </w:tc>
      </w:tr>
      <w:tr w:rsidR="001472E6" w:rsidRPr="00E97998" w14:paraId="31CCEFFE" w14:textId="77777777" w:rsidTr="00A847F7">
        <w:tc>
          <w:tcPr>
            <w:tcW w:w="3209" w:type="dxa"/>
          </w:tcPr>
          <w:p w14:paraId="1B5C4FD0" w14:textId="77777777" w:rsidR="001472E6" w:rsidRPr="00E97998" w:rsidRDefault="001472E6" w:rsidP="00E97998">
            <w:pPr>
              <w:spacing w:line="480" w:lineRule="auto"/>
              <w:ind w:right="1133"/>
              <w:jc w:val="both"/>
              <w:rPr>
                <w:rFonts w:eastAsia="MS Mincho"/>
                <w:sz w:val="22"/>
                <w:szCs w:val="22"/>
                <w:lang w:eastAsia="zh-CN"/>
              </w:rPr>
            </w:pPr>
            <w:bookmarkStart w:id="1" w:name="_Hlk58487264"/>
            <w:r w:rsidRPr="00E97998">
              <w:rPr>
                <w:rFonts w:eastAsia="MS Mincho"/>
                <w:sz w:val="22"/>
                <w:szCs w:val="22"/>
                <w:lang w:eastAsia="zh-CN"/>
              </w:rPr>
              <w:t>Dal 100% e assistenza continua</w:t>
            </w:r>
          </w:p>
        </w:tc>
        <w:tc>
          <w:tcPr>
            <w:tcW w:w="3207" w:type="dxa"/>
          </w:tcPr>
          <w:p w14:paraId="3F6E93E9" w14:textId="77777777" w:rsidR="001472E6" w:rsidRPr="00E97998" w:rsidRDefault="001472E6" w:rsidP="00E97998">
            <w:pPr>
              <w:spacing w:line="480" w:lineRule="auto"/>
              <w:ind w:right="1133"/>
              <w:jc w:val="both"/>
              <w:rPr>
                <w:rFonts w:eastAsia="MS Mincho"/>
                <w:sz w:val="22"/>
                <w:szCs w:val="22"/>
                <w:lang w:eastAsia="zh-CN"/>
              </w:rPr>
            </w:pPr>
            <w:r w:rsidRPr="00E97998">
              <w:rPr>
                <w:rFonts w:eastAsia="MS Mincho"/>
                <w:sz w:val="22"/>
                <w:szCs w:val="22"/>
                <w:lang w:eastAsia="zh-CN"/>
              </w:rPr>
              <w:t>1.781,92 (1.773,06)</w:t>
            </w:r>
          </w:p>
        </w:tc>
        <w:tc>
          <w:tcPr>
            <w:tcW w:w="3212" w:type="dxa"/>
          </w:tcPr>
          <w:p w14:paraId="102D3813" w14:textId="77777777" w:rsidR="001472E6" w:rsidRPr="00E97998" w:rsidRDefault="001472E6" w:rsidP="00E97998">
            <w:pPr>
              <w:spacing w:line="480" w:lineRule="auto"/>
              <w:ind w:right="1133"/>
              <w:jc w:val="both"/>
              <w:rPr>
                <w:rFonts w:eastAsia="MS Mincho"/>
                <w:sz w:val="22"/>
                <w:szCs w:val="22"/>
                <w:lang w:eastAsia="zh-CN"/>
              </w:rPr>
            </w:pPr>
            <w:r w:rsidRPr="00E97998">
              <w:rPr>
                <w:rFonts w:eastAsia="MS Mincho"/>
                <w:sz w:val="22"/>
                <w:szCs w:val="22"/>
                <w:lang w:eastAsia="zh-CN"/>
              </w:rPr>
              <w:t>1.855,06 (1.845,83)</w:t>
            </w:r>
          </w:p>
        </w:tc>
      </w:tr>
      <w:bookmarkEnd w:id="1"/>
      <w:tr w:rsidR="001472E6" w:rsidRPr="00E97998" w14:paraId="42509716" w14:textId="77777777" w:rsidTr="00A847F7">
        <w:tc>
          <w:tcPr>
            <w:tcW w:w="9628" w:type="dxa"/>
            <w:gridSpan w:val="3"/>
          </w:tcPr>
          <w:p w14:paraId="1E1FBADE" w14:textId="77777777" w:rsidR="001472E6" w:rsidRPr="00E97998" w:rsidRDefault="001472E6" w:rsidP="00E97998">
            <w:pPr>
              <w:spacing w:line="480" w:lineRule="auto"/>
              <w:ind w:right="1133"/>
              <w:jc w:val="both"/>
              <w:rPr>
                <w:rFonts w:eastAsia="MS Mincho"/>
                <w:sz w:val="22"/>
                <w:szCs w:val="22"/>
                <w:lang w:eastAsia="zh-CN"/>
              </w:rPr>
            </w:pPr>
            <w:r w:rsidRPr="00E97998">
              <w:rPr>
                <w:rFonts w:eastAsia="MS Mincho"/>
                <w:sz w:val="22"/>
                <w:szCs w:val="22"/>
                <w:lang w:eastAsia="zh-CN"/>
              </w:rPr>
              <w:t>In parentesi gli importi vigenti sino al 30 giugno 2020</w:t>
            </w:r>
          </w:p>
        </w:tc>
      </w:tr>
    </w:tbl>
    <w:p w14:paraId="28C108ED" w14:textId="77777777" w:rsidR="001472E6" w:rsidRPr="00E97998" w:rsidRDefault="001472E6" w:rsidP="00E97998">
      <w:pPr>
        <w:spacing w:after="0" w:line="480" w:lineRule="auto"/>
        <w:ind w:right="1133"/>
        <w:jc w:val="both"/>
        <w:rPr>
          <w:rFonts w:ascii="Times New Roman" w:hAnsi="Times New Roman" w:cs="Times New Roman"/>
        </w:rPr>
      </w:pPr>
    </w:p>
    <w:p w14:paraId="10802F16" w14:textId="77777777" w:rsidR="001472E6" w:rsidRPr="00E97998" w:rsidRDefault="001472E6" w:rsidP="00E97998">
      <w:pPr>
        <w:spacing w:after="0" w:line="480" w:lineRule="auto"/>
        <w:ind w:right="1133"/>
        <w:jc w:val="both"/>
        <w:rPr>
          <w:rFonts w:ascii="Times New Roman" w:hAnsi="Times New Roman" w:cs="Times New Roman"/>
        </w:rPr>
      </w:pPr>
    </w:p>
    <w:p w14:paraId="4DDBE1C2" w14:textId="77777777" w:rsidR="001472E6" w:rsidRPr="00E97998" w:rsidRDefault="001472E6" w:rsidP="00E97998">
      <w:pPr>
        <w:spacing w:line="480" w:lineRule="auto"/>
        <w:ind w:right="1133"/>
        <w:jc w:val="both"/>
        <w:rPr>
          <w:rFonts w:ascii="Times New Roman" w:hAnsi="Times New Roman" w:cs="Times New Roman"/>
        </w:rPr>
      </w:pPr>
    </w:p>
    <w:p w14:paraId="4FF97D6C" w14:textId="77777777" w:rsidR="00E97998" w:rsidRPr="00E97998" w:rsidRDefault="00E97998" w:rsidP="00E97998">
      <w:pPr>
        <w:spacing w:line="480" w:lineRule="auto"/>
        <w:ind w:right="1133"/>
        <w:jc w:val="both"/>
        <w:rPr>
          <w:rFonts w:ascii="Times New Roman" w:hAnsi="Times New Roman" w:cs="Times New Roman"/>
        </w:rPr>
      </w:pPr>
    </w:p>
    <w:p w14:paraId="0AB0E18F" w14:textId="77777777" w:rsidR="00E97998" w:rsidRPr="00E97998" w:rsidRDefault="00E97998" w:rsidP="00E97998">
      <w:pPr>
        <w:spacing w:line="480" w:lineRule="auto"/>
        <w:ind w:right="1133"/>
        <w:jc w:val="both"/>
        <w:rPr>
          <w:rFonts w:ascii="Times New Roman" w:hAnsi="Times New Roman" w:cs="Times New Roman"/>
        </w:rPr>
      </w:pPr>
    </w:p>
    <w:sectPr w:rsidR="00E97998" w:rsidRPr="00E979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C03"/>
    <w:multiLevelType w:val="multilevel"/>
    <w:tmpl w:val="58A4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E6"/>
    <w:rsid w:val="001472E6"/>
    <w:rsid w:val="003C4505"/>
    <w:rsid w:val="003D3666"/>
    <w:rsid w:val="00E9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041E"/>
  <w15:chartTrackingRefBased/>
  <w15:docId w15:val="{9E00667F-5A40-4F80-83C2-CB5D98BE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72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72E6"/>
    <w:pPr>
      <w:ind w:left="720"/>
      <w:contextualSpacing/>
    </w:pPr>
  </w:style>
  <w:style w:type="table" w:customStyle="1" w:styleId="Grigliatabella5">
    <w:name w:val="Griglia tabella5"/>
    <w:basedOn w:val="Tabellanormale"/>
    <w:next w:val="Grigliatabella"/>
    <w:rsid w:val="001472E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47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</dc:creator>
  <cp:keywords/>
  <dc:description/>
  <cp:lastModifiedBy>Microsoft Office User</cp:lastModifiedBy>
  <cp:revision>4</cp:revision>
  <dcterms:created xsi:type="dcterms:W3CDTF">2020-12-10T09:09:00Z</dcterms:created>
  <dcterms:modified xsi:type="dcterms:W3CDTF">2020-12-10T14:06:00Z</dcterms:modified>
</cp:coreProperties>
</file>